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FD" w:rsidRPr="003267FD" w:rsidRDefault="003267FD" w:rsidP="003267FD">
      <w:pPr>
        <w:rPr>
          <w:rFonts w:ascii="Arial" w:hAnsi="Arial" w:cs="Arial"/>
          <w:b/>
          <w:bCs/>
          <w:sz w:val="24"/>
          <w:szCs w:val="24"/>
        </w:rPr>
      </w:pPr>
      <w:r w:rsidRPr="003267FD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B8CFAD" wp14:editId="650416FB">
            <wp:simplePos x="0" y="0"/>
            <wp:positionH relativeFrom="column">
              <wp:posOffset>3128645</wp:posOffset>
            </wp:positionH>
            <wp:positionV relativeFrom="paragraph">
              <wp:posOffset>1905</wp:posOffset>
            </wp:positionV>
            <wp:extent cx="3043555" cy="2162175"/>
            <wp:effectExtent l="0" t="0" r="4445" b="9525"/>
            <wp:wrapSquare wrapText="bothSides"/>
            <wp:docPr id="4" name="Picture 4" descr="https://internationalwomensday.files.wordpress.com/2015/02/iwd-dome-flyer-2015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ternationalwomensday.files.wordpress.com/2015/02/iwd-dome-flyer-201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7FD">
        <w:rPr>
          <w:rFonts w:ascii="Arial" w:hAnsi="Arial" w:cs="Arial"/>
          <w:b/>
          <w:bCs/>
          <w:sz w:val="24"/>
          <w:szCs w:val="24"/>
        </w:rPr>
        <w:t xml:space="preserve">Celebrate International Women’s Day </w:t>
      </w:r>
      <w:r w:rsidRPr="003267FD">
        <w:rPr>
          <w:rFonts w:ascii="Arial" w:hAnsi="Arial" w:cs="Arial"/>
          <w:b/>
          <w:sz w:val="24"/>
          <w:szCs w:val="24"/>
        </w:rPr>
        <w:t>2015</w:t>
      </w:r>
      <w:r w:rsidRPr="003267FD">
        <w:rPr>
          <w:rFonts w:ascii="Arial" w:hAnsi="Arial" w:cs="Arial"/>
          <w:b/>
          <w:bCs/>
          <w:sz w:val="24"/>
          <w:szCs w:val="24"/>
        </w:rPr>
        <w:t>!</w:t>
      </w:r>
    </w:p>
    <w:p w:rsidR="003267FD" w:rsidRPr="003267FD" w:rsidRDefault="003267FD" w:rsidP="003267FD">
      <w:pPr>
        <w:rPr>
          <w:rFonts w:ascii="Arial" w:hAnsi="Arial" w:cs="Arial"/>
          <w:b/>
          <w:sz w:val="24"/>
          <w:szCs w:val="24"/>
        </w:rPr>
      </w:pPr>
      <w:r w:rsidRPr="003267FD">
        <w:rPr>
          <w:rFonts w:ascii="Arial" w:hAnsi="Arial" w:cs="Arial"/>
          <w:b/>
          <w:sz w:val="24"/>
          <w:szCs w:val="24"/>
        </w:rPr>
        <w:t>Empowering Women - Empowering Humanity:</w:t>
      </w:r>
      <w:r w:rsidRPr="003267F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267FD">
        <w:rPr>
          <w:rFonts w:ascii="Arial" w:hAnsi="Arial" w:cs="Arial"/>
          <w:b/>
          <w:sz w:val="24"/>
          <w:szCs w:val="24"/>
        </w:rPr>
        <w:t>Picture It!</w:t>
      </w:r>
    </w:p>
    <w:p w:rsidR="003267FD" w:rsidRPr="003267FD" w:rsidRDefault="003267FD" w:rsidP="003267FD">
      <w:pPr>
        <w:rPr>
          <w:rFonts w:ascii="Arial" w:hAnsi="Arial" w:cs="Arial"/>
          <w:sz w:val="24"/>
          <w:szCs w:val="24"/>
        </w:rPr>
      </w:pPr>
      <w:r w:rsidRPr="003267FD">
        <w:rPr>
          <w:rFonts w:ascii="Arial" w:hAnsi="Arial" w:cs="Arial"/>
          <w:sz w:val="24"/>
          <w:szCs w:val="24"/>
        </w:rPr>
        <w:t xml:space="preserve">International Women’s Day Brighton and Hove Brighton Women’s Centre celebrates </w:t>
      </w:r>
      <w:hyperlink r:id="rId7" w:history="1">
        <w:r w:rsidRPr="003267FD">
          <w:rPr>
            <w:rStyle w:val="Hyperlink"/>
            <w:rFonts w:ascii="Arial" w:hAnsi="Arial" w:cs="Arial"/>
            <w:sz w:val="24"/>
            <w:szCs w:val="24"/>
          </w:rPr>
          <w:t>International Women’s Day</w:t>
        </w:r>
      </w:hyperlink>
      <w:r w:rsidRPr="003267FD">
        <w:rPr>
          <w:rFonts w:ascii="Arial" w:hAnsi="Arial" w:cs="Arial"/>
          <w:sz w:val="24"/>
          <w:szCs w:val="24"/>
        </w:rPr>
        <w:t xml:space="preserve"> on Saturday 7 March. This year the theme is </w:t>
      </w:r>
      <w:r w:rsidRPr="003267FD">
        <w:rPr>
          <w:rFonts w:ascii="Arial" w:hAnsi="Arial" w:cs="Arial"/>
          <w:b/>
          <w:sz w:val="24"/>
          <w:szCs w:val="24"/>
        </w:rPr>
        <w:t>‘Make It Happen’</w:t>
      </w:r>
      <w:r w:rsidRPr="003267FD">
        <w:rPr>
          <w:rFonts w:ascii="Arial" w:hAnsi="Arial" w:cs="Arial"/>
          <w:sz w:val="24"/>
          <w:szCs w:val="24"/>
        </w:rPr>
        <w:t xml:space="preserve"> to encourage effective action for advancing and recognising women around the world.</w:t>
      </w:r>
    </w:p>
    <w:p w:rsidR="003267FD" w:rsidRPr="003267FD" w:rsidRDefault="003267FD" w:rsidP="003267FD">
      <w:pPr>
        <w:rPr>
          <w:rFonts w:ascii="Arial" w:hAnsi="Arial" w:cs="Arial"/>
          <w:sz w:val="24"/>
          <w:szCs w:val="24"/>
        </w:rPr>
      </w:pPr>
      <w:r w:rsidRPr="003267FD">
        <w:rPr>
          <w:rFonts w:ascii="Arial" w:hAnsi="Arial" w:cs="Arial"/>
          <w:sz w:val="24"/>
          <w:szCs w:val="24"/>
        </w:rPr>
        <w:t>Join governments and activists across the world in commemorating the 20</w:t>
      </w:r>
      <w:r w:rsidRPr="003267FD">
        <w:rPr>
          <w:rFonts w:ascii="Arial" w:hAnsi="Arial" w:cs="Arial"/>
          <w:sz w:val="24"/>
          <w:szCs w:val="24"/>
          <w:vertAlign w:val="superscript"/>
        </w:rPr>
        <w:t>th</w:t>
      </w:r>
      <w:r w:rsidRPr="003267FD">
        <w:rPr>
          <w:rFonts w:ascii="Arial" w:hAnsi="Arial" w:cs="Arial"/>
          <w:sz w:val="24"/>
          <w:szCs w:val="24"/>
        </w:rPr>
        <w:t xml:space="preserve"> anniversary of the ground-breaking World Conference on Women and the landmark Beijing Declaration and Platform for Action.</w:t>
      </w:r>
    </w:p>
    <w:p w:rsidR="003267FD" w:rsidRPr="003267FD" w:rsidRDefault="003267FD" w:rsidP="003267FD">
      <w:pPr>
        <w:rPr>
          <w:rFonts w:ascii="Arial" w:hAnsi="Arial" w:cs="Arial"/>
          <w:sz w:val="24"/>
          <w:szCs w:val="24"/>
        </w:rPr>
      </w:pPr>
      <w:r w:rsidRPr="003267FD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8F29431" wp14:editId="3D2C030D">
            <wp:simplePos x="0" y="0"/>
            <wp:positionH relativeFrom="column">
              <wp:posOffset>8890</wp:posOffset>
            </wp:positionH>
            <wp:positionV relativeFrom="paragraph">
              <wp:posOffset>51435</wp:posOffset>
            </wp:positionV>
            <wp:extent cx="2562225" cy="1104900"/>
            <wp:effectExtent l="0" t="0" r="9525" b="0"/>
            <wp:wrapSquare wrapText="bothSides"/>
            <wp:docPr id="1" name="Picture 1" descr="Beijing+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ijing+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7FD" w:rsidRPr="003267FD" w:rsidRDefault="003267FD" w:rsidP="003267FD">
      <w:pPr>
        <w:rPr>
          <w:rFonts w:ascii="Arial" w:hAnsi="Arial" w:cs="Arial"/>
          <w:sz w:val="24"/>
          <w:szCs w:val="24"/>
        </w:rPr>
      </w:pPr>
      <w:r w:rsidRPr="003267FD">
        <w:rPr>
          <w:rFonts w:ascii="Arial" w:hAnsi="Arial" w:cs="Arial"/>
          <w:sz w:val="24"/>
          <w:szCs w:val="24"/>
        </w:rPr>
        <w:t>This links with the UN Women’s </w:t>
      </w:r>
      <w:hyperlink r:id="rId9" w:history="1">
        <w:r w:rsidRPr="003267FD">
          <w:rPr>
            <w:rStyle w:val="Hyperlink"/>
            <w:rFonts w:ascii="Arial" w:hAnsi="Arial" w:cs="Arial"/>
            <w:sz w:val="24"/>
            <w:szCs w:val="24"/>
          </w:rPr>
          <w:t>Beijing+20 campaign</w:t>
        </w:r>
      </w:hyperlink>
      <w:r w:rsidRPr="003267FD">
        <w:rPr>
          <w:rFonts w:ascii="Arial" w:hAnsi="Arial" w:cs="Arial"/>
          <w:sz w:val="24"/>
          <w:szCs w:val="24"/>
        </w:rPr>
        <w:t> </w:t>
      </w:r>
      <w:r w:rsidRPr="003267FD">
        <w:rPr>
          <w:rFonts w:ascii="Arial" w:hAnsi="Arial" w:cs="Arial"/>
          <w:b/>
          <w:bCs/>
          <w:sz w:val="24"/>
          <w:szCs w:val="24"/>
        </w:rPr>
        <w:t>“Empowering Women, Empowering Humanity: Picture it!”</w:t>
      </w:r>
      <w:r w:rsidRPr="003267FD">
        <w:rPr>
          <w:rFonts w:ascii="Arial" w:hAnsi="Arial" w:cs="Arial"/>
          <w:b/>
          <w:sz w:val="24"/>
          <w:szCs w:val="24"/>
        </w:rPr>
        <w:t xml:space="preserve"> </w:t>
      </w:r>
      <w:r w:rsidRPr="003267FD">
        <w:rPr>
          <w:rFonts w:ascii="Arial" w:hAnsi="Arial" w:cs="Arial"/>
          <w:sz w:val="24"/>
          <w:szCs w:val="24"/>
        </w:rPr>
        <w:t xml:space="preserve"> 8</w:t>
      </w:r>
      <w:r w:rsidRPr="003267FD">
        <w:rPr>
          <w:rFonts w:ascii="Arial" w:hAnsi="Arial" w:cs="Arial"/>
          <w:sz w:val="24"/>
          <w:szCs w:val="24"/>
          <w:vertAlign w:val="superscript"/>
        </w:rPr>
        <w:t>th</w:t>
      </w:r>
      <w:r w:rsidRPr="003267FD">
        <w:rPr>
          <w:rFonts w:ascii="Arial" w:hAnsi="Arial" w:cs="Arial"/>
          <w:sz w:val="24"/>
          <w:szCs w:val="24"/>
        </w:rPr>
        <w:t xml:space="preserve"> March is a celebration of the achievements that have come since then and galvanize action to address the gaps that still remain in making gender equality a reality.</w:t>
      </w:r>
    </w:p>
    <w:p w:rsidR="003267FD" w:rsidRPr="003267FD" w:rsidRDefault="003267FD" w:rsidP="003267FD">
      <w:pPr>
        <w:rPr>
          <w:rFonts w:ascii="Arial" w:hAnsi="Arial" w:cs="Arial"/>
          <w:sz w:val="24"/>
          <w:szCs w:val="24"/>
        </w:rPr>
      </w:pPr>
      <w:r w:rsidRPr="003267FD">
        <w:rPr>
          <w:rFonts w:ascii="Arial" w:hAnsi="Arial" w:cs="Arial"/>
          <w:sz w:val="24"/>
          <w:szCs w:val="24"/>
        </w:rPr>
        <w:t xml:space="preserve">Considered the most comprehensive blueprint on advancing women’s rights, the 1995 </w:t>
      </w:r>
      <w:hyperlink r:id="rId10" w:history="1">
        <w:r w:rsidRPr="003267FD">
          <w:rPr>
            <w:rStyle w:val="Hyperlink"/>
            <w:rFonts w:ascii="Arial" w:hAnsi="Arial" w:cs="Arial"/>
            <w:sz w:val="24"/>
            <w:szCs w:val="24"/>
          </w:rPr>
          <w:t>Beijing Declaration and Platform for Action</w:t>
        </w:r>
      </w:hyperlink>
      <w:r w:rsidRPr="003267FD">
        <w:rPr>
          <w:rFonts w:ascii="Arial" w:hAnsi="Arial" w:cs="Arial"/>
          <w:sz w:val="24"/>
          <w:szCs w:val="24"/>
        </w:rPr>
        <w:t xml:space="preserve"> was adopted by 189 governments. Even 20 years later, it remains a powerful source of guidance and inspiration. The Beijing Platform for Action focuses on 12 critical areas of concern, and envisions a world where each woman and girl can exercise her choices, such as </w:t>
      </w:r>
    </w:p>
    <w:p w:rsidR="003267FD" w:rsidRPr="003267FD" w:rsidRDefault="003267FD" w:rsidP="003267F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67FD">
        <w:rPr>
          <w:rFonts w:ascii="Arial" w:hAnsi="Arial" w:cs="Arial"/>
          <w:sz w:val="24"/>
          <w:szCs w:val="24"/>
        </w:rPr>
        <w:t xml:space="preserve">participating in politics, </w:t>
      </w:r>
    </w:p>
    <w:p w:rsidR="003267FD" w:rsidRPr="003267FD" w:rsidRDefault="003267FD" w:rsidP="003267F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67FD">
        <w:rPr>
          <w:rFonts w:ascii="Arial" w:hAnsi="Arial" w:cs="Arial"/>
          <w:sz w:val="24"/>
          <w:szCs w:val="24"/>
        </w:rPr>
        <w:t xml:space="preserve">getting an education, </w:t>
      </w:r>
    </w:p>
    <w:p w:rsidR="003267FD" w:rsidRPr="003267FD" w:rsidRDefault="003267FD" w:rsidP="003267F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67FD">
        <w:rPr>
          <w:rFonts w:ascii="Arial" w:hAnsi="Arial" w:cs="Arial"/>
          <w:sz w:val="24"/>
          <w:szCs w:val="24"/>
        </w:rPr>
        <w:t xml:space="preserve">having an income, </w:t>
      </w:r>
    </w:p>
    <w:p w:rsidR="003267FD" w:rsidRPr="003267FD" w:rsidRDefault="003267FD" w:rsidP="003267F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3267FD">
        <w:rPr>
          <w:rFonts w:ascii="Arial" w:hAnsi="Arial" w:cs="Arial"/>
          <w:sz w:val="24"/>
          <w:szCs w:val="24"/>
        </w:rPr>
        <w:t>and</w:t>
      </w:r>
      <w:proofErr w:type="gramEnd"/>
      <w:r w:rsidRPr="003267FD">
        <w:rPr>
          <w:rFonts w:ascii="Arial" w:hAnsi="Arial" w:cs="Arial"/>
          <w:sz w:val="24"/>
          <w:szCs w:val="24"/>
        </w:rPr>
        <w:t xml:space="preserve"> living in societies free from violence and discrimination.</w:t>
      </w:r>
    </w:p>
    <w:p w:rsidR="003267FD" w:rsidRDefault="003267FD" w:rsidP="003267FD">
      <w:pPr>
        <w:rPr>
          <w:rFonts w:ascii="Arial" w:hAnsi="Arial" w:cs="Arial"/>
          <w:b/>
          <w:sz w:val="24"/>
          <w:szCs w:val="24"/>
        </w:rPr>
      </w:pPr>
    </w:p>
    <w:p w:rsidR="003267FD" w:rsidRDefault="003267FD" w:rsidP="003267F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267FD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A4DE673" wp14:editId="398E81D3">
            <wp:simplePos x="0" y="0"/>
            <wp:positionH relativeFrom="column">
              <wp:posOffset>3647440</wp:posOffset>
            </wp:positionH>
            <wp:positionV relativeFrom="paragraph">
              <wp:posOffset>109220</wp:posOffset>
            </wp:positionV>
            <wp:extent cx="2028825" cy="2028825"/>
            <wp:effectExtent l="0" t="0" r="9525" b="9525"/>
            <wp:wrapSquare wrapText="bothSides"/>
            <wp:docPr id="3" name="Picture 3" descr="http://www.trustdevcom.org.uk/wp-content/uploads/2014/02/nature-walk-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ustdevcom.org.uk/wp-content/uploads/2014/02/nature-walk-100x1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7FD">
        <w:rPr>
          <w:rFonts w:ascii="Arial" w:hAnsi="Arial" w:cs="Arial"/>
          <w:b/>
          <w:sz w:val="24"/>
          <w:szCs w:val="24"/>
        </w:rPr>
        <w:t>Empowering women: TDC’s community development approach</w:t>
      </w:r>
    </w:p>
    <w:p w:rsidR="003267FD" w:rsidRPr="003267FD" w:rsidRDefault="003267FD" w:rsidP="003267FD">
      <w:pPr>
        <w:rPr>
          <w:rFonts w:ascii="Arial" w:hAnsi="Arial" w:cs="Arial"/>
          <w:sz w:val="24"/>
          <w:szCs w:val="24"/>
        </w:rPr>
      </w:pPr>
      <w:r w:rsidRPr="003267FD">
        <w:rPr>
          <w:rFonts w:ascii="Arial" w:hAnsi="Arial" w:cs="Arial"/>
          <w:sz w:val="24"/>
          <w:szCs w:val="24"/>
        </w:rPr>
        <w:t xml:space="preserve">TDC will be promoting International Women’s Day and encouraging the women’s groups we support to take part in the celebrations with women around the world. </w:t>
      </w:r>
    </w:p>
    <w:p w:rsidR="003267FD" w:rsidRPr="003267FD" w:rsidRDefault="003267FD" w:rsidP="003267FD">
      <w:pPr>
        <w:rPr>
          <w:rFonts w:ascii="Arial" w:hAnsi="Arial" w:cs="Arial"/>
          <w:b/>
          <w:sz w:val="24"/>
          <w:szCs w:val="24"/>
        </w:rPr>
      </w:pPr>
      <w:r w:rsidRPr="003267FD">
        <w:rPr>
          <w:rFonts w:ascii="Arial" w:hAnsi="Arial" w:cs="Arial"/>
          <w:sz w:val="24"/>
          <w:szCs w:val="24"/>
        </w:rPr>
        <w:t xml:space="preserve">Some of the women’s groups TDC works with include the </w:t>
      </w:r>
      <w:proofErr w:type="spellStart"/>
      <w:r w:rsidRPr="003267FD">
        <w:rPr>
          <w:rFonts w:ascii="Arial" w:hAnsi="Arial" w:cs="Arial"/>
          <w:sz w:val="24"/>
          <w:szCs w:val="24"/>
        </w:rPr>
        <w:t>Hollingbury</w:t>
      </w:r>
      <w:proofErr w:type="spellEnd"/>
      <w:r w:rsidRPr="003267FD">
        <w:rPr>
          <w:rFonts w:ascii="Arial" w:hAnsi="Arial" w:cs="Arial"/>
          <w:sz w:val="24"/>
          <w:szCs w:val="24"/>
        </w:rPr>
        <w:t xml:space="preserve"> Multicultural women’s group, supporting them to come together regularly after their English classes to take part in activities. They aim to build confidence by learning together through </w:t>
      </w:r>
      <w:r w:rsidRPr="003267FD">
        <w:rPr>
          <w:rFonts w:ascii="Arial" w:hAnsi="Arial" w:cs="Arial"/>
          <w:sz w:val="24"/>
          <w:szCs w:val="24"/>
        </w:rPr>
        <w:lastRenderedPageBreak/>
        <w:t xml:space="preserve">activities such as healthy eating workshops, yoga, health walks and IT skills. These activities support them to improve and practice their English and overcome isolation that they sometimes feel. </w:t>
      </w:r>
    </w:p>
    <w:p w:rsidR="003267FD" w:rsidRPr="003267FD" w:rsidRDefault="003267FD" w:rsidP="003267FD">
      <w:pPr>
        <w:rPr>
          <w:rFonts w:ascii="Arial" w:hAnsi="Arial" w:cs="Arial"/>
          <w:b/>
          <w:sz w:val="24"/>
          <w:szCs w:val="24"/>
        </w:rPr>
      </w:pPr>
      <w:r w:rsidRPr="003267FD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4793C19" wp14:editId="4A036CA3">
            <wp:simplePos x="0" y="0"/>
            <wp:positionH relativeFrom="column">
              <wp:posOffset>13335</wp:posOffset>
            </wp:positionH>
            <wp:positionV relativeFrom="paragraph">
              <wp:posOffset>198120</wp:posOffset>
            </wp:positionV>
            <wp:extent cx="2195830" cy="2495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7FD" w:rsidRPr="003267FD" w:rsidRDefault="003267FD" w:rsidP="003267FD">
      <w:pPr>
        <w:rPr>
          <w:rFonts w:ascii="Arial" w:hAnsi="Arial" w:cs="Arial"/>
          <w:sz w:val="24"/>
          <w:szCs w:val="24"/>
        </w:rPr>
      </w:pPr>
    </w:p>
    <w:p w:rsidR="003267FD" w:rsidRPr="003267FD" w:rsidRDefault="003267FD" w:rsidP="003267FD">
      <w:pPr>
        <w:rPr>
          <w:rFonts w:ascii="Arial" w:hAnsi="Arial" w:cs="Arial"/>
          <w:sz w:val="24"/>
          <w:szCs w:val="24"/>
        </w:rPr>
      </w:pPr>
      <w:r w:rsidRPr="003267FD">
        <w:rPr>
          <w:rFonts w:ascii="Arial" w:hAnsi="Arial" w:cs="Arial"/>
          <w:sz w:val="24"/>
          <w:szCs w:val="24"/>
        </w:rPr>
        <w:t>TDC has run and supported women to participate in assertiveness training for multicultural women’s groups.</w:t>
      </w:r>
    </w:p>
    <w:p w:rsidR="003267FD" w:rsidRPr="003267FD" w:rsidRDefault="003267FD" w:rsidP="003267FD">
      <w:pPr>
        <w:rPr>
          <w:rFonts w:ascii="Arial" w:hAnsi="Arial" w:cs="Arial"/>
          <w:sz w:val="24"/>
          <w:szCs w:val="24"/>
        </w:rPr>
      </w:pPr>
    </w:p>
    <w:p w:rsidR="003267FD" w:rsidRPr="003267FD" w:rsidRDefault="003267FD" w:rsidP="003267FD">
      <w:pPr>
        <w:rPr>
          <w:rFonts w:ascii="Arial" w:hAnsi="Arial" w:cs="Arial"/>
          <w:sz w:val="24"/>
          <w:szCs w:val="24"/>
        </w:rPr>
      </w:pPr>
    </w:p>
    <w:p w:rsidR="003267FD" w:rsidRPr="003267FD" w:rsidRDefault="003267FD" w:rsidP="003267FD">
      <w:pPr>
        <w:rPr>
          <w:rFonts w:ascii="Arial" w:hAnsi="Arial" w:cs="Arial"/>
          <w:sz w:val="24"/>
          <w:szCs w:val="24"/>
        </w:rPr>
      </w:pPr>
    </w:p>
    <w:p w:rsidR="003267FD" w:rsidRPr="003267FD" w:rsidRDefault="003267FD" w:rsidP="003267FD">
      <w:pPr>
        <w:rPr>
          <w:rFonts w:ascii="Arial" w:hAnsi="Arial" w:cs="Arial"/>
          <w:sz w:val="24"/>
          <w:szCs w:val="24"/>
        </w:rPr>
      </w:pPr>
    </w:p>
    <w:p w:rsidR="003267FD" w:rsidRPr="003267FD" w:rsidRDefault="003267FD" w:rsidP="003267FD">
      <w:pPr>
        <w:rPr>
          <w:rFonts w:ascii="Arial" w:hAnsi="Arial" w:cs="Arial"/>
          <w:sz w:val="24"/>
          <w:szCs w:val="24"/>
        </w:rPr>
      </w:pPr>
    </w:p>
    <w:p w:rsidR="003267FD" w:rsidRPr="003267FD" w:rsidRDefault="003267FD" w:rsidP="003267FD">
      <w:pPr>
        <w:rPr>
          <w:rFonts w:ascii="Arial" w:hAnsi="Arial" w:cs="Arial"/>
          <w:sz w:val="24"/>
          <w:szCs w:val="24"/>
        </w:rPr>
      </w:pPr>
    </w:p>
    <w:p w:rsidR="003267FD" w:rsidRPr="003267FD" w:rsidRDefault="003267FD" w:rsidP="003267FD">
      <w:pPr>
        <w:rPr>
          <w:rFonts w:ascii="Arial" w:hAnsi="Arial" w:cs="Arial"/>
          <w:sz w:val="24"/>
          <w:szCs w:val="24"/>
        </w:rPr>
      </w:pPr>
      <w:proofErr w:type="spellStart"/>
      <w:r w:rsidRPr="003267FD">
        <w:rPr>
          <w:rFonts w:ascii="Arial" w:hAnsi="Arial" w:cs="Arial"/>
          <w:sz w:val="24"/>
          <w:szCs w:val="24"/>
        </w:rPr>
        <w:t>Bevendean</w:t>
      </w:r>
      <w:proofErr w:type="spellEnd"/>
      <w:r w:rsidRPr="003267FD">
        <w:rPr>
          <w:rFonts w:ascii="Arial" w:hAnsi="Arial" w:cs="Arial"/>
          <w:sz w:val="24"/>
          <w:szCs w:val="24"/>
        </w:rPr>
        <w:t xml:space="preserve"> Young Women’s Group is a project that has involved anywhere between 10 and 25 young women weekly in fun activities relating to their identities and issues. They produce work annually that is submitted to the ‘</w:t>
      </w:r>
      <w:proofErr w:type="spellStart"/>
      <w:r w:rsidRPr="003267FD">
        <w:rPr>
          <w:rFonts w:ascii="Arial" w:hAnsi="Arial" w:cs="Arial"/>
          <w:sz w:val="24"/>
          <w:szCs w:val="24"/>
        </w:rPr>
        <w:t>B.Fest</w:t>
      </w:r>
      <w:proofErr w:type="spellEnd"/>
      <w:r w:rsidRPr="003267FD">
        <w:rPr>
          <w:rFonts w:ascii="Arial" w:hAnsi="Arial" w:cs="Arial"/>
          <w:sz w:val="24"/>
          <w:szCs w:val="24"/>
        </w:rPr>
        <w:t xml:space="preserve">’ youth arts festival and generally have a great time! They have been focusing on mental health and wellbeing by doing art, photography and group discussions. </w:t>
      </w:r>
    </w:p>
    <w:p w:rsidR="003267FD" w:rsidRPr="003267FD" w:rsidRDefault="003267FD" w:rsidP="003267FD">
      <w:pPr>
        <w:rPr>
          <w:rFonts w:ascii="Arial" w:hAnsi="Arial" w:cs="Arial"/>
          <w:sz w:val="24"/>
          <w:szCs w:val="24"/>
        </w:rPr>
      </w:pPr>
      <w:proofErr w:type="spellStart"/>
      <w:r w:rsidRPr="003267FD">
        <w:rPr>
          <w:rFonts w:ascii="Arial" w:hAnsi="Arial" w:cs="Arial"/>
          <w:sz w:val="24"/>
          <w:szCs w:val="24"/>
        </w:rPr>
        <w:t>B.Fest</w:t>
      </w:r>
      <w:proofErr w:type="spellEnd"/>
      <w:r w:rsidRPr="003267FD">
        <w:rPr>
          <w:rFonts w:ascii="Arial" w:hAnsi="Arial" w:cs="Arial"/>
          <w:sz w:val="24"/>
          <w:szCs w:val="24"/>
        </w:rPr>
        <w:t xml:space="preserve">: </w:t>
      </w:r>
      <w:hyperlink w:tgtFrame="self" w:history="1">
        <w:r w:rsidRPr="003267FD">
          <w:rPr>
            <w:rStyle w:val="Hyperlink"/>
            <w:rFonts w:ascii="Arial" w:hAnsi="Arial" w:cs="Arial"/>
            <w:sz w:val="24"/>
            <w:szCs w:val="24"/>
          </w:rPr>
          <w:t xml:space="preserve">http://(instagram) </w:t>
        </w:r>
        <w:proofErr w:type="spellStart"/>
        <w:r w:rsidRPr="003267FD">
          <w:rPr>
            <w:rStyle w:val="Hyperlink"/>
            <w:rFonts w:ascii="Arial" w:hAnsi="Arial" w:cs="Arial"/>
            <w:sz w:val="24"/>
            <w:szCs w:val="24"/>
          </w:rPr>
          <w:t>bevendeanyoungwomensgroup</w:t>
        </w:r>
        <w:proofErr w:type="spellEnd"/>
      </w:hyperlink>
    </w:p>
    <w:p w:rsidR="003267FD" w:rsidRPr="003267FD" w:rsidRDefault="003267FD" w:rsidP="003267FD">
      <w:pPr>
        <w:rPr>
          <w:rFonts w:ascii="Arial" w:hAnsi="Arial" w:cs="Arial"/>
          <w:sz w:val="24"/>
          <w:szCs w:val="24"/>
        </w:rPr>
      </w:pPr>
      <w:r w:rsidRPr="003267FD">
        <w:rPr>
          <w:rFonts w:ascii="Arial" w:hAnsi="Arial" w:cs="Arial"/>
          <w:sz w:val="24"/>
          <w:szCs w:val="24"/>
        </w:rPr>
        <w:t>They also focus on film making, music making, recycled fashion, art and dance. These activities have enabled the young women to feel more confident and empowered.</w:t>
      </w:r>
    </w:p>
    <w:p w:rsidR="003267FD" w:rsidRPr="003267FD" w:rsidRDefault="003267FD" w:rsidP="003267FD">
      <w:pPr>
        <w:rPr>
          <w:rFonts w:ascii="Arial" w:hAnsi="Arial" w:cs="Arial"/>
          <w:sz w:val="24"/>
          <w:szCs w:val="24"/>
        </w:rPr>
      </w:pPr>
      <w:r w:rsidRPr="003267FD">
        <w:rPr>
          <w:rFonts w:ascii="Arial" w:hAnsi="Arial" w:cs="Arial"/>
          <w:sz w:val="24"/>
          <w:szCs w:val="24"/>
        </w:rPr>
        <w:t xml:space="preserve">See the </w:t>
      </w:r>
      <w:proofErr w:type="spellStart"/>
      <w:r w:rsidRPr="003267FD">
        <w:rPr>
          <w:rFonts w:ascii="Arial" w:hAnsi="Arial" w:cs="Arial"/>
          <w:sz w:val="24"/>
          <w:szCs w:val="24"/>
        </w:rPr>
        <w:t>youtube</w:t>
      </w:r>
      <w:proofErr w:type="spellEnd"/>
      <w:r w:rsidRPr="003267FD">
        <w:rPr>
          <w:rFonts w:ascii="Arial" w:hAnsi="Arial" w:cs="Arial"/>
          <w:sz w:val="24"/>
          <w:szCs w:val="24"/>
        </w:rPr>
        <w:t xml:space="preserve"> film with young women talking about their project for the Big Dish-Out participatory budgeting that they were successful in winning. </w:t>
      </w:r>
    </w:p>
    <w:p w:rsidR="003267FD" w:rsidRPr="003267FD" w:rsidRDefault="003267FD" w:rsidP="003267FD">
      <w:pPr>
        <w:rPr>
          <w:rFonts w:ascii="Arial" w:hAnsi="Arial" w:cs="Arial"/>
          <w:sz w:val="24"/>
          <w:szCs w:val="24"/>
        </w:rPr>
      </w:pPr>
      <w:hyperlink r:id="rId13" w:history="1">
        <w:r w:rsidRPr="003267FD">
          <w:rPr>
            <w:rStyle w:val="Hyperlink"/>
            <w:rFonts w:ascii="Arial" w:hAnsi="Arial" w:cs="Arial"/>
            <w:sz w:val="24"/>
            <w:szCs w:val="24"/>
          </w:rPr>
          <w:t>http://www.trustdevcom.org.uk/wp-admin/admin-ajax.php?action=vscdoom&amp;movie=http://www.youtube.com/watch?v=pQYdXfdy44o?rel=1</w:t>
        </w:r>
      </w:hyperlink>
    </w:p>
    <w:p w:rsidR="003267FD" w:rsidRPr="003267FD" w:rsidRDefault="003267FD" w:rsidP="003267FD">
      <w:pPr>
        <w:rPr>
          <w:rFonts w:ascii="Arial" w:hAnsi="Arial" w:cs="Arial"/>
          <w:sz w:val="24"/>
          <w:szCs w:val="24"/>
        </w:rPr>
      </w:pPr>
    </w:p>
    <w:p w:rsidR="005B2174" w:rsidRPr="003267FD" w:rsidRDefault="003267FD">
      <w:pPr>
        <w:rPr>
          <w:rFonts w:ascii="Arial" w:hAnsi="Arial" w:cs="Arial"/>
          <w:sz w:val="24"/>
          <w:szCs w:val="24"/>
        </w:rPr>
      </w:pPr>
    </w:p>
    <w:sectPr w:rsidR="005B2174" w:rsidRPr="003267FD" w:rsidSect="003267FD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B114B"/>
    <w:multiLevelType w:val="hybridMultilevel"/>
    <w:tmpl w:val="48926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FD"/>
    <w:rsid w:val="003267FD"/>
    <w:rsid w:val="0042209E"/>
    <w:rsid w:val="0057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0888A-C6DD-4339-9BEA-D185D069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trustdevcom.org.uk/wp-admin/admin-ajax.php?action=vscdoom&amp;movie=http://www.youtube.com/watch?v=pQYdXfdy44o?rel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ationalwomensday.wordpress.com/2013/01/18/international-womens-day-2013-a-week-of-celebrations-in-brighton-hove/" TargetMode="Externa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internationalwomensday.files.wordpress.com/2015/02/iwd-dome-flyer-20151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eijing20.unwomen.org/~/media/field%20office%20beijing%20plus/attachments/beijingdeclarationandplatformforaction-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ijing20.unwomen.org/en/abou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Rhianna Murgatroyd</dc:creator>
  <cp:keywords/>
  <dc:description/>
  <cp:lastModifiedBy>Rhianna Murgatroyd</cp:lastModifiedBy>
  <cp:revision>1</cp:revision>
  <dcterms:created xsi:type="dcterms:W3CDTF">2015-03-04T18:02:00Z</dcterms:created>
  <dcterms:modified xsi:type="dcterms:W3CDTF">2015-03-04T18:04:00Z</dcterms:modified>
</cp:coreProperties>
</file>